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eremaea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Cue, W.A., July 1903, herb. Cecil Andrews (NSW); isotype: K; ?isotypes: NSW [sphalm. Aug.], PERTH00750972, 00750964 &amp; 00750557 (see B.R. Maslin &amp; R.S. Cowan, Nuytsia 9: 384 (1994), for discussion of types)</w:t>
      </w:r>
      <w:proofErr w:type="spellEnd"/>
      <w:r w:rsidRPr="009A6983">
        <w:rPr>
          <w:b/>
        </w:rPr>
        <w:t xml:space="preserve"> Source:</w:t>
      </w:r>
      <w:r>
        <w:t xml:space="preserve"> Fl. Australia 11B: 102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eremaeaum</w:t>
      </w:r>
      <w:r>
        <w:t xml:space="preserve"> (C.R.P.Andrews)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eremaeaum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eremaea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eremaea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