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alata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5:464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R.S.Cowan 1995: 112): Observatory Hill, Princess Royal Harbour, Albany, W.A., Dec. 1801, R. Brown (BM, upper right hand specimen on sheet no. 4314); isolectotype: E. Remaining syntype: BM, E, K</w:t>
      </w:r>
      <w:proofErr w:type="spellEnd"/>
      <w:r w:rsidRPr="009A6983">
        <w:rPr>
          <w:b/>
        </w:rPr>
        <w:t xml:space="preserve"> Source:</w:t>
      </w:r>
      <w:r>
        <w:t xml:space="preserve"> Fl. Australia 11A: 431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[Ns], Western Australia [N]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4 infraspecific taxa (var.alata, var.biglandulosa, var.platyptera, var.tetrantha)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alata</w:t>
      </w:r>
      <w:r>
        <w:t xml:space="preserve"> (R.Br.) Poir.</w:t>
      </w:r>
      <w:r>
        <w:t xml:space="preserve"> (1817)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Phyllodoce alata</w:t>
      </w:r>
      <w:r>
        <w:t xml:space="preserve"> (R.Br.) Link</w:t>
      </w:r>
      <w:r>
        <w:t xml:space="preserve"> (1831)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alatum</w:t>
      </w:r>
      <w:r>
        <w:t xml:space="preserve"> (R.Br.)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alatum</w:t>
      </w:r>
      <w:r>
        <w:t xml:space="preserve"> (R.Br.) Mart.</w:t>
      </w:r>
      <w:r>
        <w:t xml:space="preserve"> (1829)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alata</w:t>
      </w:r>
      <w:r w:rsidR="00041308">
        <w:t xml:space="preserve"> var.</w:t>
      </w:r>
      <w:r w:rsidR="00041308" w:rsidRPr="00815E7D">
        <w:rPr>
          <w:i/>
        </w:rPr>
        <w:t xml:space="preserve"> genuina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uniglandulosa</w:t>
      </w:r>
      <w:r>
        <w:t xml:space="preserve"> Seem. &amp; J.A.Schmidt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latifrons</w:t>
      </w:r>
      <w:r>
        <w:t xml:space="preserve"> hort. ex Seem. &amp; J.A.Schmidt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alata</w:t>
      </w:r>
      <w:r w:rsidR="00041308">
        <w:t xml:space="preserve"> var.</w:t>
      </w:r>
      <w:r w:rsidR="00041308" w:rsidRPr="00815E7D">
        <w:rPr>
          <w:i/>
        </w:rPr>
        <w:t xml:space="preserve"> glabrata</w:t>
      </w:r>
      <w:r>
        <w:t xml:space="preserve"> hort. ex Seem.</w:t>
      </w:r>
      <w:r>
        <w:t xml:space="preserve"> (1846)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alata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alata</w:t>
      </w:r>
      <w:r>
        <w:t xml:space="preserve"> (R.Br.)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2:132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alatum</w:t>
      </w:r>
      <w:r>
        <w:t xml:space="preserve"> (R.Br.)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alatum</w:t>
      </w:r>
      <w:r>
        <w:t xml:space="preserve"> (R.Br.)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 Given as nom. inval. in Fl. Australia 11A: 431 (2001).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uniglandulosa</w:t>
      </w:r>
      <w:r>
        <w:t xml:space="preserve"> Seem. &amp; J.A.Schmidt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27:495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cultivated, Hanover botanic garden in 1844, as A. latifrons (HBG, specimen ex herb. J.A. Schmidt)</w:t>
      </w:r>
      <w:proofErr w:type="spellEnd"/>
      <w:r w:rsidRPr="009A6983">
        <w:rPr>
          <w:b/>
        </w:rPr>
        <w:t xml:space="preserve"> Source:</w:t>
      </w:r>
      <w:r>
        <w:t xml:space="preserve"> Fl. Australia 11A: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latifrons</w:t>
      </w:r>
      <w:r>
        <w:t xml:space="preserve"> hort. ex Seem. &amp; J.A.Schmidt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27:495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glabrata</w:t>
      </w:r>
      <w:proofErr w:type="spellEnd"/>
      <w:r>
        <w:t xml:space="preserve"> hort. ex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1846:9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