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clarksoniana</w:t>
      </w:r>
      <w:r>
        <w:t xml:space="preserve"> (Pedley)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clarksoniana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clarksoniana</w:t>
      </w:r>
      <w:r>
        <w:t xml:space="preserve"> Pedley</w:t>
      </w:r>
      <w:r>
        <w:t xml:space="preserve"> (2002)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(New Dixie J.R.Clarkson 3585)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clarksoniana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6(2):184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clarksoniana</w:t>
      </w:r>
      <w:proofErr w:type="spellEnd"/>
      <w:r>
        <w:t xml:space="preserve"> (Pedley)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3.9 km from 'New Dixie' homestead, J.R. Clarkson 3585, 15 Oct. 1980 (BRI); isotypes: ILL, K, MEL, MO, NSW, PERTH, PR, QRS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(New Dixie J.R.Clarkson 3585)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clarksoniana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