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Barklys (J.L. Egan 124)</w:t>
      </w:r>
      <w:r w:rsidR="00AD1615">
        <w:t xml:space="preserve"> PN</w:t>
      </w:r>
      <w:r>
        <w:t xml:space="preserve"> Tindale &amp; D.A.Keith</w:t>
      </w:r>
      <w:r w:rsidR="00780DEE" w:rsidRPr="00780DEE">
        <w:rPr>
          <w:i/>
        </w:rPr>
        <w:t xml:space="preserve"> in I.D. Cowie &amp; D.A. Albrecht (eds), Checklist of Northern Territory Vascular Plant Species</w:t>
      </w:r>
      <w:proofErr w:type="spellStart"/>
      <w:r w:rsidR="00780DEE">
        <w:t xml:space="preserve"> :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Kodela &amp;amp; Maslin (2016)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citriodora</w:t>
      </w:r>
      <w:proofErr w:type="spellEnd"/>
      <w:r>
        <w:t xml:space="preserve"> </w:t>
      </w:r>
      <w:r>
        <w:t xml:space="preserve"> Kodela &amp; Maslin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