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disparrima</w:t>
      </w:r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13(1):46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"0.6 km N of Burrum River crossing along Bruce Hwy, near turnoff to Howard, Qld, 13 Nov. 1996, M. W. McDonald 2385 &amp; T. K. Vercoe; holo: PERTH; iso: BRI, NSW."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(subsp.calidestris, subsp.disparrima)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disparrimum</w:t>
      </w:r>
      <w:r>
        <w:t xml:space="preserve"> (M.W.McDonald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leucadendron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macrocarpa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disparrimum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leucadendron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Brisbane River, Fraser (K) (fide McDonald &amp; Maslin 2000: 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M.W.McDonald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"Keppel Bay, Shoalwater Bay, and Broad Sound, R. Brown"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Facing I. (also Keppel Bay, Shoalwater Bay and Broad Sound), Qld, Aug.--Sept. 1802, R. Brown (K, specimen with Iter Australiense number 4368---photograph seen)</w:t>
      </w:r>
      <w:proofErr w:type="spellEnd"/>
      <w:r w:rsidRPr="009A6983">
        <w:rPr>
          <w:b/>
        </w:rPr>
        <w:t xml:space="preserve"> Source:</w:t>
      </w:r>
      <w:r>
        <w:t xml:space="preserve"> McDonald &amp; Maslin (2000: 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