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undulifolia</w:t>
      </w:r>
      <w:r>
        <w:t xml:space="preserve"> A.Cunn. ex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16: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"We received seeds of this in 1824, from Mr. Fraser, of New South Wales" (fide B.J.Conn &amp; T.Tame, Austral. Syst. Bot. 9: 847, 1996)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'undulaefolia'.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(var.humilis, var.pubescens)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undulifolia</w:t>
      </w:r>
      <w:r w:rsidR="00041308">
        <w:t xml:space="preserve"> var.</w:t>
      </w:r>
      <w:r w:rsidR="00041308" w:rsidRPr="00815E7D">
        <w:rPr>
          <w:i/>
        </w:rPr>
        <w:t xml:space="preserve"> undulifolia</w:t>
      </w:r>
      <w:r>
        <w:t xml:space="preserve"> A.Cunn. ex G.Don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undulifolium</w:t>
      </w:r>
      <w:r>
        <w:t xml:space="preserve">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undulifolia</w:t>
      </w:r>
      <w:r>
        <w:t xml:space="preserve"> C.Fraser ex G.Lodd.</w:t>
      </w:r>
      <w:r>
        <w:t xml:space="preserve"> (1829)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undulifolia</w:t>
      </w:r>
      <w:r>
        <w:t xml:space="preserve"> A.Cunn. ex Loudon</w:t>
      </w:r>
      <w:r>
        <w:t xml:space="preserve"> (1830)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undulifolia</w:t>
      </w:r>
      <w:r>
        <w:t xml:space="preserve"> A.Cunn. ex G.Don</w:t>
      </w:r>
      <w:r>
        <w:t xml:space="preserve"> (1832)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undulifolia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undulifolia</w:t>
      </w:r>
      <w:proofErr w:type="spellEnd"/>
      <w:r>
        <w:t xml:space="preserve"> A.Cunn. ex G.Don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undulifolia var. dysophylla, var. humilis &amp; var. sertiformis by Bentham in Fl. Austral. 2: 356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undulifolium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r>
        <w:t xml:space="preserve"> A.Cunn. ex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Pedley (2003: 491) considered Acacia undulifolia A.Cunn. ex G.Lodd. not to be validly published, and based his name on A. undulifolia A.Cunn. ex G.Don.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undulifolia</w:t>
      </w:r>
      <w:r>
        <w:t xml:space="preserve"> A.Cunn. ex G.Lodd.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undulifolia</w:t>
      </w:r>
      <w:r>
        <w:t xml:space="preserve"> C.Fraser ex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16:</w:t>
      </w:r>
      <w:proofErr w:type="spellEnd"/>
      <w:r w:rsidR="00780DEE">
        <w:t xml:space="preserve"> (1829)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r>
        <w:t xml:space="preserve"> A.Cunn. ex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 (plate not accompanied by analysis). Originally published as 'undulaefolia'.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undulifolia</w:t>
      </w:r>
      <w:r>
        <w:t xml:space="preserve"> A.Cunn. ex Loudon</w:t>
      </w:r>
      <w:r w:rsidR="00780DEE" w:rsidRPr="00780DEE">
        <w:rPr>
          <w:i/>
        </w:rPr>
        <w:t xml:space="preserve"> Hort. Brit.</w:t>
      </w:r>
      <w:proofErr w:type="spellStart"/>
      <w:r w:rsidR="00780DEE">
        <w:t xml:space="preserve"> :407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r>
        <w:t xml:space="preserve"> A.Cunn. ex G.Lodd.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undulifolia</w:t>
      </w:r>
      <w:r>
        <w:t xml:space="preserve"> A.Cunn. ex G.Don</w:t>
      </w:r>
      <w:r w:rsidR="00780DEE" w:rsidRPr="00780DEE">
        <w:rPr>
          <w:i/>
        </w:rPr>
        <w:t xml:space="preserve"> Gen. Hist.</w:t>
      </w:r>
      <w:proofErr w:type="spellStart"/>
      <w:r w:rsidR="00780DEE">
        <w:t xml:space="preserve"> 2:404</w:t>
      </w:r>
      <w:proofErr w:type="spellEnd"/>
      <w:r w:rsidR="00780DEE">
        <w:t xml:space="preserve"> (1832)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undulifolia</w:t>
      </w:r>
      <w:proofErr w:type="spellEnd"/>
      <w:r>
        <w:t xml:space="preserve"> A.Cunn. ex G.Lodd.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'undulaefolia'. Nom. illeg., non A.Cunn. ex G.Lodd. (1829).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