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riceana</w:t>
      </w:r>
      <w:r>
        <w:t xml:space="preserve"> Hensl.</w:t>
      </w:r>
      <w:r w:rsidR="00780DEE" w:rsidRPr="00780DEE">
        <w:rPr>
          <w:i/>
        </w:rPr>
        <w:t xml:space="preserve"> Botanist</w:t>
      </w:r>
      <w:proofErr w:type="spellStart"/>
      <w:r w:rsidR="00780DEE">
        <w:t xml:space="preserve"> 3: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the Cambridge Botanic Garden from seeds of unknown provenance in Van Diemens Land [Tas.]; n.v.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riceana</w:t>
      </w:r>
      <w:r>
        <w:t xml:space="preserve"> (Hensl.) L.Neumann</w:t>
      </w:r>
      <w:r>
        <w:t xml:space="preserve"> (1865)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riceana</w:t>
      </w:r>
      <w:r w:rsidR="00041308">
        <w:t xml:space="preserve"> var.</w:t>
      </w:r>
      <w:r w:rsidR="00041308" w:rsidRPr="00815E7D">
        <w:rPr>
          <w:i/>
        </w:rPr>
        <w:t xml:space="preserve"> riceana</w:t>
      </w:r>
      <w:r>
        <w:t xml:space="preserve"> Hensl.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riceanum</w:t>
      </w:r>
      <w:r>
        <w:t xml:space="preserve"> (Hensl.)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setigera</w:t>
      </w:r>
      <w:r>
        <w:t xml:space="preserve"> Hook.</w:t>
      </w:r>
      <w:r>
        <w:t xml:space="preserve"> (1841)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axillaris</w:t>
      </w:r>
      <w:r w:rsidR="00041308">
        <w:t xml:space="preserve"> var.</w:t>
      </w:r>
      <w:r w:rsidR="00041308" w:rsidRPr="00815E7D">
        <w:rPr>
          <w:i/>
        </w:rPr>
        <w:t xml:space="preserve"> macrophylla</w:t>
      </w:r>
      <w:r>
        <w:t xml:space="preserve"> F.Muell. ex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riceana</w:t>
      </w:r>
      <w:proofErr w:type="spellEnd"/>
      <w:r>
        <w:t xml:space="preserve"> (Hensl.) L.Neumann</w:t>
      </w:r>
      <w:r w:rsidR="00780DEE" w:rsidRPr="00780DEE">
        <w:rPr>
          <w:i/>
        </w:rPr>
        <w:t xml:space="preserve"> in F.Herincq, Nouv. Jard.</w:t>
      </w:r>
      <w:proofErr w:type="spellStart"/>
      <w:r w:rsidR="00780DEE">
        <w:t xml:space="preserve"> :352</w:t>
      </w:r>
      <w:proofErr w:type="spellEnd"/>
      <w:r w:rsidR="00780DEE">
        <w:t xml:space="preserve"> (1865)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Hensl.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riceana</w:t>
      </w:r>
      <w:r>
        <w:t xml:space="preserve"> Hensl.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riceana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riceana</w:t>
      </w:r>
      <w:proofErr w:type="spellEnd"/>
      <w:r>
        <w:t xml:space="preserve"> Hensl.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Hensl.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riceana var. axillaris (Benth) Rodway.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riceanum</w:t>
      </w:r>
      <w:r>
        <w:t xml:space="preserve"> (Hensl.)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r>
        <w:t xml:space="preserve"> Hensl.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riceana</w:t>
      </w:r>
      <w:r>
        <w:t xml:space="preserve"> Hensl.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setigera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4: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r>
        <w:t xml:space="preserve"> Hensl.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New Holland [Australia], without date, C.S. Parker; n.v.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A.Cunn. ex Hook. (1837).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axillaris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macrophylla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Hensl.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493, 2001): Tasmania, s. dat., herb. C. Stuart 618 partim (MEL)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