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leiocalyx</w:t>
      </w:r>
      <w:r>
        <w:t xml:space="preserve"> (Domin) Pedley</w:t>
      </w:r>
      <w:r w:rsidR="00780DEE" w:rsidRPr="00780DEE">
        <w:rPr>
          <w:i/>
        </w:rPr>
        <w:t xml:space="preserve"> Contr. Queensland Herb.</w:t>
      </w:r>
      <w:proofErr w:type="spellStart"/>
      <w:r w:rsidR="00780DEE">
        <w:t xml:space="preserve"> 15:10</w:t>
      </w:r>
      <w:proofErr w:type="spellEnd"/>
      <w:r w:rsidR="00780DEE">
        <w:t xml:space="preserve"> (1974)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>
      <w:r>
        <w:rPr>
          <w:b/>
        </w:rPr>
        <w:t>Distribution:</w:t>
      </w:r>
      <w:r>
        <w:t xml:space="preserve"> AUSTRALIA [N]: New South Wales, Queensland</w:t>
      </w:r>
    </w:p>
    <w:p w:rsidR="00C11CFB" w:rsidRPr="009A6983" w:rsidRDefault="00C11CFB">
      <w:r>
        <w:rPr>
          <w:b/>
        </w:rPr>
        <w:t>Classification:</w:t>
      </w:r>
      <w:r>
        <w:t xml:space="preserve"> This species contains 2 infraspecific taxa (subsp.herveyensis, subsp.leiocalyx)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glaucescens</w:t>
      </w:r>
      <w:r>
        <w:t xml:space="preserve"> var.</w:t>
      </w:r>
      <w:r w:rsidRPr="00815E7D">
        <w:rPr>
          <w:i/>
        </w:rPr>
        <w:t xml:space="preserve"> leiocalyx</w:t>
      </w:r>
      <w:r>
        <w:t xml:space="preserve"> Domin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glaucescens</w:t>
      </w:r>
      <w:r w:rsidR="00041308">
        <w:t xml:space="preserve"> var.</w:t>
      </w:r>
      <w:r w:rsidR="00041308" w:rsidRPr="00815E7D">
        <w:rPr>
          <w:i/>
        </w:rPr>
        <w:t xml:space="preserve"> leiocalyx</w:t>
      </w:r>
      <w:r>
        <w:t xml:space="preserve"> Domin</w:t>
      </w:r>
      <w:r>
        <w:t xml:space="preserve"> (1926)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Racosperma leiocalyx</w:t>
      </w:r>
      <w:r>
        <w:t xml:space="preserve"> (Domin) Pedley</w:t>
      </w:r>
      <w:r>
        <w:t xml:space="preserve"> (1987)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glaucescens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leiocalyx</w:t>
      </w:r>
      <w:proofErr w:type="spellEnd"/>
      <w:r>
        <w:t xml:space="preserve"> Domin</w:t>
      </w:r>
      <w:r w:rsidR="00780DEE" w:rsidRPr="00780DEE">
        <w:rPr>
          <w:i/>
        </w:rPr>
        <w:t xml:space="preserve"> Biblioth. Bot.</w:t>
      </w:r>
      <w:proofErr w:type="spellStart"/>
      <w:r w:rsidR="00780DEE">
        <w:t xml:space="preserve"> 89:269</w:t>
      </w:r>
      <w:proofErr w:type="spellEnd"/>
      <w:r w:rsidR="00780DEE">
        <w:t xml:space="preserve"> (1926)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Fl. Australia 11B: 164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leiocalyx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(Domin) Pedley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L. Pedley, Contr. Queensland Herb. 15: 10 (1974): prope Brisbane River, Qld, A. Dietrich 568 (PR); isolectotypes: HBG n.v., NSW</w:t>
      </w:r>
      <w:proofErr w:type="spellEnd"/>
      <w:r w:rsidRPr="009A6983">
        <w:rPr>
          <w:b/>
        </w:rPr>
        <w:t xml:space="preserve"> Source:</w:t>
      </w:r>
      <w:r>
        <w:t xml:space="preserve"> Fl. Australia 11B: 164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leiocalyx</w:t>
      </w:r>
      <w:r>
        <w:t xml:space="preserve"> (Domin)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2:351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164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leiocalyx</w:t>
      </w:r>
      <w:proofErr w:type="spellEnd"/>
      <w:r>
        <w:t xml:space="preserve"> (Domin) Pedley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glaucescens</w:t>
      </w:r>
      <w:r>
        <w:t xml:space="preserve"> var.</w:t>
      </w:r>
      <w:r w:rsidRPr="00815E7D">
        <w:rPr>
          <w:i/>
        </w:rPr>
        <w:t xml:space="preserve"> leiocalyx</w:t>
      </w:r>
      <w:r>
        <w:t xml:space="preserve"> Domin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