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hexaneura</w:t>
      </w:r>
      <w:r>
        <w:t xml:space="preserve"> P.Lang &amp; R.S.Cowan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13:115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45 km S Kimba, Hundred of James, Eyre Penin., S.A., 28 July 1984, G.C. Bishop s.n. (AD); isotypes: CANB, PERTH</w:t>
      </w:r>
      <w:proofErr w:type="spellEnd"/>
      <w:r w:rsidRPr="009A6983">
        <w:rPr>
          <w:b/>
        </w:rPr>
        <w:t xml:space="preserve"> Source:</w:t>
      </w:r>
      <w:r>
        <w:t xml:space="preserve"> Fl. Australia 11B: 69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hexaneurum</w:t>
      </w:r>
      <w:r>
        <w:t xml:space="preserve"> (P.J.Lang &amp; R.S.Cowan)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hexaneurum</w:t>
      </w:r>
      <w:r>
        <w:t xml:space="preserve"> (P.J.Lang &amp; R.S.Cowan)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hexaneura</w:t>
      </w:r>
      <w:proofErr w:type="spellEnd"/>
      <w:r>
        <w:t xml:space="preserve"> P.Lang &amp; R.S.Cowan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hexaneura</w:t>
      </w:r>
      <w:r>
        <w:t xml:space="preserve"> P.Lang &amp; R.S.Cowan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