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deanei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paucijuga</w:t>
      </w:r>
      <w:proofErr w:type="spellEnd"/>
      <w:r>
        <w:t xml:space="preserve"> (F.Muell. ex N.A.Wakef.)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4(1):56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paucijuga</w:t>
      </w:r>
      <w:r>
        <w:t xml:space="preserve"> F.Muell. ex N.A.Wakef.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paucijuga</w:t>
      </w:r>
      <w:r>
        <w:t xml:space="preserve"> F.Muell. ex N.A.Wakef.</w:t>
      </w:r>
      <w:r>
        <w:t xml:space="preserve"> (1955)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deanei</w:t>
      </w:r>
      <w:r w:rsidR="00041308">
        <w:t xml:space="preserve"> subsp.</w:t>
      </w:r>
      <w:r w:rsidR="00041308" w:rsidRPr="00815E7D">
        <w:rPr>
          <w:i/>
        </w:rPr>
        <w:t xml:space="preserve"> paucijugum</w:t>
      </w:r>
      <w:r>
        <w:t xml:space="preserve"> (F.Muell. ex N.A.Wakef.)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decurrens</w:t>
      </w:r>
      <w:r w:rsidR="00041308">
        <w:t xml:space="preserve"> var.</w:t>
      </w:r>
      <w:r w:rsidR="00041308" w:rsidRPr="00815E7D">
        <w:rPr>
          <w:i/>
        </w:rPr>
        <w:t xml:space="preserve"> paucijuga</w:t>
      </w:r>
      <w:r>
        <w:t xml:space="preserve"> F.Muell. &amp; Maiden</w:t>
      </w:r>
      <w:r>
        <w:t xml:space="preserve"> (1893)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paucijuga</w:t>
      </w:r>
      <w:r>
        <w:t xml:space="preserve"> F.Muell. ex N.A.Wakef.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72:93</w:t>
      </w:r>
      <w:proofErr w:type="spellEnd"/>
      <w:r w:rsidR="00780DEE">
        <w:t xml:space="preserve"> (1955)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233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deanei</w:t>
      </w:r>
      <w:proofErr w:type="spellEnd"/>
      <w:r>
        <w:t xml:space="preserve"> (F.Muell. ex N.A.Wakef.) Tindale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In virgultis planitierum steriliorum ad flumen Broken River, [Vic.], gregaria, [Feb. 1853], Dr. M.[= von Mueller] (MEL)</w:t>
      </w:r>
      <w:proofErr w:type="spellEnd"/>
      <w:r w:rsidRPr="009A6983">
        <w:rPr>
          <w:b/>
        </w:rPr>
        <w:t xml:space="preserve"> Source:</w:t>
      </w:r>
      <w:r>
        <w:t xml:space="preserve"> Fl. Australia 11A: 233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deanei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paucijugum</w:t>
      </w:r>
      <w:proofErr w:type="spellEnd"/>
      <w:r>
        <w:t xml:space="preserve"> (F.Muell. ex N.A.Wakef.)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deanei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paucijuga</w:t>
      </w:r>
      <w:proofErr w:type="spellEnd"/>
      <w:r>
        <w:t xml:space="preserve"> (F.Muell. ex N.A.Wakef.)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paucijuga</w:t>
      </w:r>
      <w:r>
        <w:t xml:space="preserve"> F.Muell. ex N.A.Wakef.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paucijuga</w:t>
      </w:r>
      <w:proofErr w:type="spellEnd"/>
      <w:r>
        <w:t xml:space="preserve"> F.Muell. &amp; Maiden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8:15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deanei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paucijuga</w:t>
      </w:r>
      <w:proofErr w:type="spellEnd"/>
      <w:r>
        <w:t xml:space="preserve"> (F.Muell. ex N.A.Wakef.)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