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continua</w:t>
      </w:r>
      <w:r>
        <w:t xml:space="preserve"> Benth.</w:t>
      </w:r>
      <w:r w:rsidR="00780DEE" w:rsidRPr="00780DEE">
        <w:rPr>
          <w:i/>
        </w:rPr>
        <w:t xml:space="preserve"> Fl. Austral.</w:t>
      </w:r>
      <w:proofErr w:type="spellStart"/>
      <w:r w:rsidR="00780DEE">
        <w:t xml:space="preserve"> 2:322</w:t>
      </w:r>
      <w:proofErr w:type="spellEnd"/>
      <w:r w:rsidR="00780DEE">
        <w:t xml:space="preserve"> (1864)</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Alatae</w:t>
      </w:r>
    </w:p>
    <w:p w:rsidR="009A6983" w:rsidRPr="009A6983" w:rsidRDefault="009A6983" w:rsidP="009A6983">
      <w:r>
        <w:rPr>
          <w:b/>
        </w:rPr>
        <w:t>Type Designation:</w:t>
      </w:r>
      <w:proofErr w:type="spellStart"/>
      <w:r>
        <w:t xml:space="preserve"> Syntypes: (1) Lake Gilles, S.A., J. Burkitt (MEL30672); isosyntype: PERTH (fragment ex MEL). (2) Murray desert, Vic., F. Mueller s.n. (K). (3) towards Mt Remarkable, S.A., Oct. 1850, F. Mueller s.n. (K). [Note: There are a number of other Mueller collections at MEL, collected as A. colletioides from within the geographical area covered by the type citation 'from the Murray to St Vincent's and Spencer's Gulfs and Mt Remarkable', which might also be syntypes, but the actual localities given on their labels do not match those given in the type citation and some have not been seen by Bentham, e.g. MEL30662, 30664, 30665, 30666, 30669, 30671 and 30676.]</w:t>
      </w:r>
      <w:proofErr w:type="spellEnd"/>
      <w:r w:rsidRPr="009A6983">
        <w:rPr>
          <w:b/>
        </w:rPr>
        <w:t xml:space="preserve"> Source:</w:t>
      </w:r>
      <w:r>
        <w:t xml:space="preserve"> Fl. Australia 11A: 478 (2001)</w:t>
      </w:r>
    </w:p>
    <w:p w:rsidR="009A6983" w:rsidRPr="009A6983" w:rsidRDefault="009A6983">
      <w:r>
        <w:rPr>
          <w:b/>
        </w:rPr>
        <w:t>Distribution:</w:t>
      </w:r>
      <w:r>
        <w:t xml:space="preserve"> AUSTRALIA [N]: New South Wales, South Australia. INDIAN SUBCONTINENT [Or]: India (Karnataka)</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continuum</w:t>
      </w:r>
      <w:r>
        <w:t xml:space="preserve"> (Benth.) Pedley</w:t>
      </w:r>
      <w:r>
        <w:t xml:space="preserve"> (2003)</w:t>
      </w:r>
    </w:p>
    <w:p w:rsidR="00681435" w:rsidRDefault="0020074F" w:rsidP="006657B0">
      <w:r>
        <w:t xml:space="preserve">- </w:t>
      </w:r>
      <w:r w:rsidR="00041308" w:rsidRPr="00815E7D">
        <w:rPr>
          <w:i/>
        </w:rPr>
        <w:t xml:space="preserve">Acacia colletioides</w:t>
      </w:r>
      <w:r>
        <w:t xml:space="preserve"> sens. auct. pl.</w:t>
      </w:r>
      <w:r>
        <w:t xml:space="preserve"> (2001)</w:t>
      </w:r>
    </w:p>
    <w:p w:rsidR="00681435" w:rsidRDefault="0020074F" w:rsidP="006657B0">
      <w:r>
        <w:t xml:space="preserve">- </w:t>
      </w:r>
      <w:r w:rsidR="00041308" w:rsidRPr="00815E7D">
        <w:rPr>
          <w:i/>
        </w:rPr>
        <w:t xml:space="preserve">Acacia contimea</w:t>
      </w:r>
      <w:r>
        <w:t xml:space="preserve"> Chrakab. &amp; M.G.Gangop.</w:t>
      </w:r>
      <w:r>
        <w:t xml:space="preserve"> (1996)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continuum</w:t>
      </w:r>
      <w:r>
        <w:t xml:space="preserve"> (Benth.) Pedley</w:t>
      </w:r>
      <w:r w:rsidR="00780DEE" w:rsidRPr="00780DEE">
        <w:rPr>
          <w:i/>
        </w:rPr>
        <w:t xml:space="preserve"> Austrobaileya</w:t>
      </w:r>
      <w:proofErr w:type="spellStart"/>
      <w:r w:rsidR="00780DEE">
        <w:t xml:space="preserve"> 6(3):458</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continua</w:t>
      </w:r>
      <w:proofErr w:type="spellEnd"/>
      <w:r>
        <w:t xml:space="preserve"> Benth.</w:t>
      </w:r>
    </w:p>
    <w:p w:rsidR="00F52DD3" w:rsidRDefault="00F52DD3">
      <w:r>
        <w:rPr>
          <w:b/>
        </w:rPr>
        <w:t>Based On:</w:t>
      </w:r>
      <w:r>
        <w:rPr>
          <w:i/>
        </w:rPr>
        <w:t xml:space="preserve"> Acacia continua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colletioides</w:t>
      </w:r>
      <w:r>
        <w:t xml:space="preserve"> sens. auct. pl.</w:t>
      </w:r>
      <w:r w:rsidR="00780DEE" w:rsidRPr="00780DEE">
        <w:rPr>
          <w:i/>
        </w:rPr>
        <w:t xml:space="preserve"> Fl. Australia</w:t>
      </w:r>
      <w:proofErr w:type="spellStart"/>
      <w:r w:rsidR="00780DEE">
        <w:t xml:space="preserve"> 11A:478</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478 (2001)</w:t>
      </w:r>
    </w:p>
    <w:p w:rsidR="00815E7D" w:rsidRPr="009A6983" w:rsidRDefault="00815E7D" w:rsidP="00151EE2">
      <w:r w:rsidRPr="00815E7D">
        <w:rPr>
          <w:b/>
        </w:rPr>
        <w:t>Accepted Name:</w:t>
      </w:r>
      <w:proofErr w:type="spellStart"/>
      <w:r w:rsidRPr="00815E7D">
        <w:rPr>
          <w:i/>
        </w:rPr>
        <w:t xml:space="preserve"> Acacia continua</w:t>
      </w:r>
      <w:proofErr w:type="spellEnd"/>
      <w:r>
        <w:t xml:space="preserve"> Benth.</w:t>
      </w:r>
    </w:p>
    <w:p w:rsidR="003A515D" w:rsidRPr="009A6983" w:rsidRDefault="003A515D" w:rsidP="009A6983">
      <w:r w:rsidRPr="003A515D">
        <w:rPr>
          <w:b/>
        </w:rPr>
        <w:t>Notes:</w:t>
      </w:r>
      <w:r>
        <w:t xml:space="preserve"> and F. Mueller, Pl. Victoria 2: 5 (1863).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contimea</w:t>
      </w:r>
      <w:r>
        <w:t xml:space="preserve"> Chrakab. &amp; M.G.Gangop.</w:t>
      </w:r>
      <w:r w:rsidR="00780DEE" w:rsidRPr="00780DEE">
        <w:rPr>
          <w:i/>
        </w:rPr>
        <w:t xml:space="preserve"> J. Econ. Taxon. Bot.</w:t>
      </w:r>
      <w:proofErr w:type="spellStart"/>
      <w:r w:rsidR="00780DEE">
        <w:t xml:space="preserve"> 20(3):629</w:t>
      </w:r>
      <w:proofErr w:type="spellEnd"/>
      <w:r w:rsidR="00780DEE">
        <w:t xml:space="preserve"> (1996)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continua</w:t>
      </w:r>
      <w:proofErr w:type="spellEnd"/>
      <w:r>
        <w:t xml:space="preserve"> Benth.</w:t>
      </w:r>
    </w:p>
    <w:p w:rsidR="003A515D" w:rsidRPr="009A6983" w:rsidRDefault="003A515D" w:rsidP="009A6983">
      <w:r w:rsidRPr="003A515D">
        <w:rPr>
          <w:b/>
        </w:rPr>
        <w:t>Notes:</w:t>
      </w:r>
      <w:r>
        <w:t xml:space="preserve"> Orthographic variant for Acacia continua.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