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brachycarpa</w:t>
      </w:r>
      <w:r>
        <w:t xml:space="preserve">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4:5</w:t>
      </w:r>
      <w:proofErr w:type="spellEnd"/>
      <w:r w:rsidR="00780DEE">
        <w:t xml:space="preserve"> (1969)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Turner (2014: 306)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neobrachycarpa</w:t>
      </w:r>
      <w:proofErr w:type="spellEnd"/>
      <w:r>
        <w:t xml:space="preserve"> I.M.Turner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21 miles [33.8 km] SE of 'Bedourie', Qld, 14 Oct. 1963, N.H. Speck 1852 (BRI); isotypes: CANB</w:t>
      </w:r>
      <w:proofErr w:type="spellEnd"/>
      <w:r w:rsidRPr="009A6983">
        <w:rPr>
          <w:b/>
        </w:rPr>
        <w:t xml:space="preserve"> Source:</w:t>
      </w:r>
      <w:r>
        <w:t xml:space="preserve"> Fl. Australia 11A: 465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Acacia brachycarpa Saporta, Annales des Sciences Naturelles, Botanique sér. 7, 10: 124, tab. 19 fig 11  (1889).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