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hopperiana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12(3):495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44 km N of Murchison River on North West Coastal Hwy, W.A., 3 Aug. 1974, B.R. Maslin 3650 (PERTH); isotypes (distributed as A. isoneura subsp. nimia): CANB, K, MEL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hopperianum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hopperianum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hopperiana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hopperiana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