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baileyana</w:t>
      </w:r>
      <w:r>
        <w:t xml:space="preserve"> F.Muell.</w:t>
      </w:r>
      <w:r w:rsidR="00780DEE" w:rsidRPr="00780DEE">
        <w:rPr>
          <w:i/>
        </w:rPr>
        <w:t xml:space="preserve"> Trans. Roy. Soc. Victoria</w:t>
      </w:r>
      <w:proofErr w:type="spellStart"/>
      <w:r w:rsidR="00780DEE">
        <w:t xml:space="preserve"> 24:168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Bowen Park, Brisbane, Qld, cultivated, Aug. 1876, F.M. Bailey (MEL); isotypes: BRI n.v., fide L. Pedley, Austrobaileya 1: 301 (1980)</w:t>
      </w:r>
      <w:proofErr w:type="spellEnd"/>
      <w:r w:rsidRPr="009A6983">
        <w:rPr>
          <w:b/>
        </w:rPr>
        <w:t xml:space="preserve"> Source:</w:t>
      </w:r>
      <w:r>
        <w:t xml:space="preserve"> Fl. Australia 11A: 224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hybrid involving A. decurrens and A. baileyana is referred to as A. ×nabonnandii Nash in S.W.L. Jacobs &amp; J. Pickard, Plants of New South Wales 151 (1981), and is discussed by E. Cheel in Proceedings of the Linnean Society of New South Wales 60: 443–444 (1935).</w:t>
      </w:r>
    </w:p>
    <w:p w:rsidR="009A6983" w:rsidRPr="009A6983" w:rsidRDefault="009A6983">
      <w:r>
        <w:rPr>
          <w:b/>
        </w:rPr>
        <w:t>Distribution:</w:t>
      </w:r>
      <w:r>
        <w:t xml:space="preserve"> AFRICA [I]: Egypt, Kenya, South Africa, Swaziland, Zimbabwe. AUSTRALIA: Australian Capital Territory [Ns], New South Wales [N], Queensland [Ns], South Australia [Ns], Tasmania [Ns], Victoria [Ns], Western Australia [Ns]. CENTRAL AMERICA [I]: Costa Rica, Mexico. INDIAN SUBCONTINENT [C]: India (Tamil Nadu). NORTH AMERICA [I] (California, Florida). PACIFIC OCEAN [I]: New Zealand. SOUTH AMERICA [I]: Argentina, Colombia. SOUTHEAST ASIA: Indonesia [I] (Java), Vietnam [Or]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baileyana</w:t>
      </w:r>
      <w:r w:rsidR="00041308">
        <w:t xml:space="preserve"> var.</w:t>
      </w:r>
      <w:r w:rsidR="00041308" w:rsidRPr="00815E7D">
        <w:rPr>
          <w:i/>
        </w:rPr>
        <w:t xml:space="preserve"> baileyana</w:t>
      </w:r>
      <w:r>
        <w:t xml:space="preserve"> F.Muell.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baileyanum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baileyana</w:t>
      </w:r>
      <w:r w:rsidR="00041308">
        <w:t xml:space="preserve"> var.</w:t>
      </w:r>
      <w:r w:rsidR="00041308" w:rsidRPr="00815E7D">
        <w:rPr>
          <w:i/>
        </w:rPr>
        <w:t xml:space="preserve"> aurea</w:t>
      </w:r>
      <w:r>
        <w:t xml:space="preserve"> Pescott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baileyana</w:t>
      </w:r>
      <w:r w:rsidR="00041308">
        <w:t xml:space="preserve"> var.</w:t>
      </w:r>
      <w:r w:rsidR="00041308" w:rsidRPr="00815E7D">
        <w:rPr>
          <w:i/>
        </w:rPr>
        <w:t xml:space="preserve"> purpurea</w:t>
      </w:r>
      <w:r>
        <w:t xml:space="preserve"> L.H.Bailey &amp; E.Z.Bailey</w:t>
      </w:r>
      <w:r>
        <w:t xml:space="preserve"> (1935)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baileyana</w:t>
      </w:r>
      <w:proofErr w:type="spellEnd"/>
      <w:r>
        <w:t xml:space="preserve"> F.Muell.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34:79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baileyana var. aurea Pescott.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baileyanum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baileyana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aurea</w:t>
      </w:r>
      <w:proofErr w:type="spellEnd"/>
      <w:r>
        <w:t xml:space="preserve"> Pescott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34:79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none cited. [Variety with golden coloured young foliage.]</w:t>
      </w:r>
      <w:proofErr w:type="spellEnd"/>
      <w:r w:rsidRPr="009A6983">
        <w:rPr>
          <w:b/>
        </w:rPr>
        <w:t xml:space="preserve"> Source:</w:t>
      </w:r>
      <w:r>
        <w:t xml:space="preserve"> Fl. Australia 11A: 224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purpurea</w:t>
      </w:r>
      <w:proofErr w:type="spellEnd"/>
      <w:r>
        <w:t xml:space="preserve"> L.H.Bailey &amp; E.Z.Bailey</w:t>
      </w:r>
      <w:r w:rsidR="00780DEE" w:rsidRPr="00780DEE">
        <w:rPr>
          <w:i/>
        </w:rPr>
        <w:t xml:space="preserve"> Hortus</w:t>
      </w:r>
      <w:proofErr w:type="spellStart"/>
      <w:r w:rsidR="00780DEE">
        <w:t xml:space="preserve"> :657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Note in the International Plant Name Index (IPNI) states "Status: nom. inval. Latin description lacking [Protologue: "Acacia baileyana var. purpurea: Listed name for a form with purple-tinged foliage"]".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