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elachantha</w:t>
      </w:r>
      <w:r>
        <w:t xml:space="preserve"> M.W.McDonald &amp; Maslin</w:t>
      </w:r>
      <w:r w:rsidR="00780DEE" w:rsidRPr="00780DEE">
        <w:rPr>
          <w:i/>
        </w:rPr>
        <w:t xml:space="preserve"> Austral. Syst. Bot.</w:t>
      </w:r>
      <w:proofErr w:type="spellStart"/>
      <w:r w:rsidR="00780DEE">
        <w:t xml:space="preserve"> 10:311</w:t>
      </w:r>
      <w:proofErr w:type="spellEnd"/>
      <w:r w:rsidR="00780DEE">
        <w:t xml:space="preserve"> (1997)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14 km W of Cuddapan turn-off along Birdsville–Windorah road (71.8 km E of Betoota), Qld, 3 July 1995, M. McDonald &amp; P.A. Butcher 57 (PERTH); isotype: BRI</w:t>
      </w:r>
      <w:proofErr w:type="spellEnd"/>
      <w:r w:rsidRPr="009A6983">
        <w:rPr>
          <w:b/>
        </w:rPr>
        <w:t xml:space="preserve"> Source:</w:t>
      </w:r>
      <w:r>
        <w:t xml:space="preserve"> Fl. Australia 11B: 179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South Australia,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elachanthum</w:t>
      </w:r>
      <w:r>
        <w:t xml:space="preserve"> (M.W.McDonald &amp; Maslin)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cowleana</w:t>
      </w:r>
      <w:r>
        <w:t xml:space="preserve"> sens. auct. pl.</w:t>
      </w:r>
      <w:r>
        <w:t xml:space="preserve">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elachanthum</w:t>
      </w:r>
      <w:r>
        <w:t xml:space="preserve"> (M.W.McDonald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elachantha</w:t>
      </w:r>
      <w:proofErr w:type="spellEnd"/>
      <w:r>
        <w:t xml:space="preserve"> M.W.McDonald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elachantha</w:t>
      </w:r>
      <w:r>
        <w:t xml:space="preserve"> M.W.McDonald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cowleana</w:t>
      </w:r>
      <w:r>
        <w:t xml:space="preserve"> sens. auct. pl.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11B:179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179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elachantha</w:t>
      </w:r>
      <w:proofErr w:type="spellEnd"/>
      <w:r>
        <w:t xml:space="preserve"> M.W.McDonald &amp;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in L. Pedley, Austrobaileya 1: 171 (1978); B.R. Maslin &amp; L.A.J. Thomson, Austral. Syst. Bot. 5: 729-743 (1992).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