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pravifolia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1:4</w:t>
      </w:r>
      <w:proofErr w:type="spellEnd"/>
      <w:r w:rsidR="00780DEE">
        <w:t xml:space="preserve"> (1858)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(1) Elders Range, S.A., F. Mueller s.n. (K). (2) Crystal Brook, S.A., F. Mueller s.n. (K)</w:t>
      </w:r>
      <w:proofErr w:type="spellEnd"/>
      <w:r w:rsidRPr="009A6983">
        <w:rPr>
          <w:b/>
        </w:rPr>
        <w:t xml:space="preserve"> Source:</w:t>
      </w:r>
      <w:r>
        <w:t xml:space="preserve"> Fl. Australia 11A: 473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by Mueller in J. Proc. Linn. Soc., Bot. 3: 117 (1859).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pravifolium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prunifolia</w:t>
      </w:r>
      <w:r>
        <w:t xml:space="preserve"> Müll.Berol.</w:t>
      </w:r>
      <w:r>
        <w:t xml:space="preserve"> (1871)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parvifolia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pravifolium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pravifolia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pravifolia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prunifolia</w:t>
      </w:r>
      <w:r>
        <w:t xml:space="preserve"> Müll.Berol.</w:t>
      </w:r>
      <w:r w:rsidR="00780DEE" w:rsidRPr="00780DEE">
        <w:rPr>
          <w:i/>
        </w:rPr>
        <w:t xml:space="preserve"> in W.G.Walpers, Ann. Bot. Syst.</w:t>
      </w:r>
      <w:proofErr w:type="spellStart"/>
      <w:r w:rsidR="00780DEE">
        <w:t xml:space="preserve"> 7:837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473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pravifolia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Orthographic error for A. pravifolia.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parvifolia</w:t>
      </w:r>
      <w:r>
        <w:t xml:space="preserve"> F.Muell.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pravifolia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is the result of an error in the International Plant Name Index (IPNI). IPNI gives Acacia parvifolia F.Muell., Journal of the Proceedings of the Linnean Society, Botany 3 [117] (1859). The reference is to a later publication of Acacia pravifolia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