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alata</w:t>
      </w:r>
      <w:proofErr w:type="spellEnd"/>
      <w:r>
        <w:t xml:space="preserve">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1(1):4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alata var. platyptera (Lindl.) Meisn.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 w:rsidR="00041308">
        <w:t xml:space="preserve"> var.</w:t>
      </w:r>
      <w:r w:rsidR="00041308" w:rsidRPr="00815E7D">
        <w:rPr>
          <w:i/>
        </w:rPr>
        <w:t xml:space="preserve"> alatum</w:t>
      </w:r>
      <w:r>
        <w:t xml:space="preserve"> (R.Br.)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alatum</w:t>
      </w:r>
      <w:proofErr w:type="spellEnd"/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