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heterochroa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heterochroa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10:95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heterochroa subsp. robertii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heterochroa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heterochroa</w:t>
      </w:r>
      <w:r w:rsidR="00041308">
        <w:t xml:space="preserve"> subsp.</w:t>
      </w:r>
      <w:r w:rsidR="00041308" w:rsidRPr="00815E7D">
        <w:rPr>
          <w:i/>
        </w:rPr>
        <w:t xml:space="preserve"> heterochroa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heterochroa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heterochroa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heterochroa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heterochroa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heterochroa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