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colei</w:t>
      </w:r>
      <w:r>
        <w:t xml:space="preserve"> Maslin &amp; L.A.J.Thomson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5:737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Broome townsite, W.A., 23 Oct. 1991, T. Willing 479 (PERTH); isotypes: BRI, CANB, K, MEL, NSW</w:t>
      </w:r>
      <w:proofErr w:type="spellEnd"/>
      <w:r w:rsidRPr="009A6983">
        <w:rPr>
          <w:b/>
        </w:rPr>
        <w:t xml:space="preserve"> Source:</w:t>
      </w:r>
      <w:r>
        <w:t xml:space="preserve"> Fl. Australia 11B: 178 (2001)</w:t>
      </w:r>
    </w:p>
    <w:p w:rsidR="009A6983" w:rsidRPr="009A6983" w:rsidRDefault="009A6983">
      <w:r>
        <w:rPr>
          <w:b/>
        </w:rPr>
        <w:t>Distribution:</w:t>
      </w:r>
      <w:r>
        <w:t xml:space="preserve"> AFRICA [I]: Kenya, Tanzania. AUSTRALIA [N]: Northern Territory, Queensland, Western Australia. INDIAN SUBCONTINENT: India (Tamil Nadu [I], Karnataka [I], Goa [Or], West Bengal [C])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(var.colei, var.ileocarpa)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colei</w:t>
      </w:r>
      <w:r>
        <w:t xml:space="preserve"> (Maslin &amp; L.A.J.Thomson)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holosericea</w:t>
      </w:r>
      <w:r>
        <w:t xml:space="preserve"> sens. auct. pl.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colei</w:t>
      </w:r>
      <w:r>
        <w:t xml:space="preserve"> (Maslin &amp; L.A.J.Thomson)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colei</w:t>
      </w:r>
      <w:proofErr w:type="spellEnd"/>
      <w:r>
        <w:t xml:space="preserve"> Maslin &amp; L.A.J.Thomson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colei</w:t>
      </w:r>
      <w:r>
        <w:t xml:space="preserve"> Maslin &amp; L.A.J.Thomson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holosericea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11B:178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colei</w:t>
      </w:r>
      <w:proofErr w:type="spellEnd"/>
      <w:r>
        <w:t xml:space="preserve"> Maslin &amp; L.A.J.Thomson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R.A.Perry &amp; M.Lazarides 2667 and M.Lazarides 6525; B.R. Maslin in J. Jessop (ed.), Fl. Cent. Australia 142 (1981).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