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macdonnellensis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macdonnellensis</w:t>
      </w:r>
      <w:proofErr w:type="spellEnd"/>
      <w:r>
        <w:t xml:space="preserve"> Maconochie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6:33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'macdonnelliensis'. This autonym was established by the publication of Acacia macdonnellensis subsp. teretifolia Maslin.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macdonnellensis</w:t>
      </w:r>
      <w:r>
        <w:t xml:space="preserve"> Maconochie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macdonnellense</w:t>
      </w:r>
      <w:r w:rsidR="00041308">
        <w:t xml:space="preserve"> subsp.</w:t>
      </w:r>
      <w:r w:rsidR="00041308" w:rsidRPr="00815E7D">
        <w:rPr>
          <w:i/>
        </w:rPr>
        <w:t xml:space="preserve"> macdonnellense</w:t>
      </w:r>
      <w:r>
        <w:t xml:space="preserve"> (Maconochie)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macdonnellense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macdonnellense</w:t>
      </w:r>
      <w:proofErr w:type="spellEnd"/>
      <w:r>
        <w:t xml:space="preserve"> (Maconochie)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macdonnellensis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macdonnellensis</w:t>
      </w:r>
      <w:proofErr w:type="spellEnd"/>
      <w:r>
        <w:t xml:space="preserve"> Maconochie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macdonnellensis</w:t>
      </w:r>
      <w:r>
        <w:t xml:space="preserve"> Maconochie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