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drewiana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drewiana</w:t>
      </w:r>
      <w:proofErr w:type="spellEnd"/>
      <w:r>
        <w:t xml:space="preserve"> W.Fitzg.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1(5):474-475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drewiana subsp. minor &amp; subsp. pungens by Maslin, Nuytsia 1(5): 474-475 (1975).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drewianum</w:t>
      </w:r>
      <w:r w:rsidR="00041308">
        <w:t xml:space="preserve"> subsp.</w:t>
      </w:r>
      <w:r w:rsidR="00041308" w:rsidRPr="00815E7D">
        <w:rPr>
          <w:i/>
        </w:rPr>
        <w:t xml:space="preserve"> drewianum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drewianum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drewianum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drewiana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