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adoxa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adoxa</w:t>
      </w:r>
      <w:proofErr w:type="spellEnd"/>
      <w:r>
        <w:t xml:space="preserve">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11:7</w:t>
      </w:r>
      <w:proofErr w:type="spellEnd"/>
      <w:r w:rsidR="00780DEE">
        <w:t xml:space="preserve"> (1972)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adoxa var. subglabra Pedley.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adoxa</w:t>
      </w:r>
      <w:r>
        <w:t xml:space="preserve"> Pedley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adoxum</w:t>
      </w:r>
      <w:r w:rsidR="00041308">
        <w:t xml:space="preserve"> var.</w:t>
      </w:r>
      <w:r w:rsidR="00041308" w:rsidRPr="00815E7D">
        <w:rPr>
          <w:i/>
        </w:rPr>
        <w:t xml:space="preserve"> adoxum</w:t>
      </w:r>
      <w:r>
        <w:t xml:space="preserve"> (Pedley)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adoxum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adoxum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adoxa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adoxa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adoxa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