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cycnorum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minutifolia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(Meisn.)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404): interior of south-west W.A., 7 Mar. 1840, L. Preiss 912 (LD); isolectotypes: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423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'cygnorum'.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