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pulchella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grandis</w:t>
      </w:r>
      <w:proofErr w:type="spellEnd"/>
      <w:r>
        <w:t xml:space="preserve"> (Hort. ex Henfr.) Chopinet</w:t>
      </w:r>
      <w:r w:rsidR="00780DEE" w:rsidRPr="00780DEE">
        <w:rPr>
          <w:i/>
        </w:rPr>
        <w:t xml:space="preserve"> Ann. Inst. Natl. Rech. Agron., Sér. B, Ann. Amélior. Pl.</w:t>
      </w:r>
      <w:proofErr w:type="spellStart"/>
      <w:r w:rsidR="00780DEE">
        <w:t xml:space="preserve"> 1(4):17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pulchella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glaberrima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(Hort. ex Henfr.) Burtt Davy. This name appears in the Tropicos database as Acacia pulchella var. grandis (Henfrey) Chap, Chap being a typographical error for a non-standard abbreviation of Chopinet.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grandis</w:t>
      </w:r>
      <w:r>
        <w:t xml:space="preserve"> hort. ex Henfr.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