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pellacantha</w:t>
      </w:r>
      <w:r>
        <w:t xml:space="preserve"> (Meyen) Vogel</w:t>
      </w:r>
      <w:r w:rsidR="00780DEE" w:rsidRPr="00780DEE">
        <w:rPr>
          <w:i/>
        </w:rPr>
        <w:t xml:space="preserve"> Nov. Actorum Acad. Caes. Leop.-Carol. Nat. Cur.</w:t>
      </w:r>
      <w:proofErr w:type="spellStart"/>
      <w:r w:rsidR="00780DEE">
        <w:t xml:space="preserve"> 19, Suppl. 1:45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Peru. Lima, Dombey, F.J.F. Meyen, Cuming, n. 1013. (n.v.)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162)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pellacantha</w:t>
      </w:r>
      <w:r>
        <w:t xml:space="preserve"> Meyen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