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myaingii</w:t>
      </w:r>
      <w:r>
        <w:t xml:space="preserve"> Lace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:114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myaingii</w:t>
      </w:r>
      <w:proofErr w:type="spellEnd"/>
      <w:r>
        <w:t xml:space="preserve"> (Lace)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"Maung Tha Myaing 238 (quoad spec. florifera), “Burma: Meiktila district, Menyo Reserve, 200 m”; English 21, “Wundwin Hill"."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