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gerrardii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negevensis</w:t>
      </w:r>
      <w:proofErr w:type="spellEnd"/>
      <w:r>
        <w:t xml:space="preserve"> Zoh.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Boulos (1995)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gerrardii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negevensis</w:t>
      </w:r>
      <w:proofErr w:type="spellEnd"/>
      <w:r>
        <w:t xml:space="preserve"> (Zohary) Ragup., Seigler, Ebinger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placement of this synonym needs verification.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