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circummarginata</w:t>
      </w:r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13:394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circummarginata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Ethiopia, Ogaden, Paoli 794, 913 bis, 920, 1010 (FI )</w:t>
      </w:r>
      <w:proofErr w:type="spellEnd"/>
      <w:r w:rsidRPr="009A6983">
        <w:rPr>
          <w:b/>
        </w:rPr>
        <w:t xml:space="preserve"> Source:</w:t>
      </w:r>
      <w:r>
        <w:t xml:space="preserve"> Ross (1979: 57); Thulin (1993: 372)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A. senegal var. leiorhachis by Ross (1979) but regarded as a distinct species by Hassan &amp; Styles (1990). According to Thulin (1993: 372) the Paoli 1010 syntype seems to be Acacia (Senegalia) senegal.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