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microphylla</w:t>
      </w:r>
      <w:r>
        <w:t xml:space="preserve"> Moç. &amp; Sessé</w:t>
      </w:r>
      <w:r w:rsidR="00780DEE" w:rsidRPr="00780DEE">
        <w:rPr>
          <w:i/>
        </w:rPr>
        <w:t xml:space="preserve"> Fl. Mexic.</w:t>
      </w:r>
      <w:proofErr w:type="spellStart"/>
      <w:r w:rsidR="00780DEE">
        <w:t xml:space="preserve"> :225</w:t>
      </w:r>
      <w:proofErr w:type="spellEnd"/>
      <w:r w:rsidR="00780DEE">
        <w:t xml:space="preserve"> (1895)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&amp;amp; Bachman (2006: 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 Arce &amp; Bachman 2006): Mexico: without exact locality, Mociño &amp; Sessé s.n. (MA); isolectotype: OXF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37)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Humb. &amp; Bonpl. ex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