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tequilana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crinita</w:t>
      </w:r>
      <w:proofErr w:type="spellEnd"/>
      <w:r>
        <w:t xml:space="preserve"> (Brandegee)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crinita</w:t>
      </w:r>
      <w:r>
        <w:t xml:space="preserve"> Brandegee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crinita</w:t>
      </w:r>
      <w:r>
        <w:t xml:space="preserve"> Brandegee</w:t>
      </w:r>
      <w:r>
        <w:t xml:space="preserve"> (1905)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Acaciella crinita</w:t>
      </w:r>
      <w:r>
        <w:t xml:space="preserve"> (Brandegee)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durangensis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crinita</w:t>
      </w:r>
      <w:r>
        <w:t xml:space="preserve"> Brandegee</w:t>
      </w:r>
      <w:r w:rsidR="00780DEE" w:rsidRPr="00780DEE">
        <w:rPr>
          <w:i/>
        </w:rPr>
        <w:t xml:space="preserve"> Zoë</w:t>
      </w:r>
      <w:proofErr w:type="spellStart"/>
      <w:r w:rsidR="00780DEE">
        <w:t xml:space="preserve"> 5:198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E of Culiacán, Cerro Colorado, ca. 35 km from Durango border, Brandegee s.n. (CAS)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crinita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crinita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durangensis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Durango, Sianori, González Ortega 5299 (NY - fragment); isotypes: MEXU,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