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Acaciella laevis</w:t>
      </w:r>
      <w:r>
        <w:t xml:space="preserve"> Britton &amp; Rose</w:t>
      </w:r>
      <w:r w:rsidR="00780DEE" w:rsidRPr="00780DEE">
        <w:rPr>
          <w:i/>
        </w:rPr>
        <w:t xml:space="preserve"> N. Amer. Fl.</w:t>
      </w:r>
      <w:proofErr w:type="spellStart"/>
      <w:r w:rsidR="00780DEE">
        <w:t xml:space="preserve"> 23:104</w:t>
      </w:r>
      <w:proofErr w:type="spellEnd"/>
      <w:r w:rsidR="00780DEE">
        <w:t xml:space="preserve"> (1928)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Rico Arce &amp;amp; Bachman (2006: 231)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Acaciella tequilana</w:t>
      </w:r>
      <w:proofErr w:type="spellEnd"/>
      <w:r>
        <w:t xml:space="preserve"> (S.Watson) Britton &amp; Rose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laevis</w:t>
      </w:r>
      <w:r>
        <w:t xml:space="preserve"> Standl.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