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Acaciella sousae</w:t>
      </w:r>
      <w:r>
        <w:t xml:space="preserve"> (L.Rico) L.Rico</w:t>
      </w:r>
      <w:r w:rsidR="00780DEE" w:rsidRPr="00780DEE">
        <w:rPr>
          <w:i/>
        </w:rPr>
        <w:t xml:space="preserve"> Kew Bull.</w:t>
      </w:r>
      <w:proofErr w:type="spellStart"/>
      <w:r w:rsidR="00780DEE">
        <w:t xml:space="preserve"> 59:328</w:t>
      </w:r>
      <w:proofErr w:type="spellEnd"/>
      <w:r w:rsidR="00780DEE">
        <w:t xml:space="preserve"> (2004)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CENTRAL AMERICA [N]: Mexico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sousae</w:t>
      </w:r>
      <w:r>
        <w:t xml:space="preserve"> L.Rico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sousae</w:t>
      </w:r>
      <w:r>
        <w:t xml:space="preserve"> L.Rico</w:t>
      </w:r>
      <w:r>
        <w:t xml:space="preserve"> (1987)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sousae</w:t>
      </w:r>
      <w:r>
        <w:t xml:space="preserve"> L.Rico</w:t>
      </w:r>
      <w:r w:rsidR="00780DEE" w:rsidRPr="00780DEE">
        <w:rPr>
          <w:i/>
        </w:rPr>
        <w:t xml:space="preserve"> Brittonia</w:t>
      </w:r>
      <w:proofErr w:type="spellStart"/>
      <w:r w:rsidR="00780DEE">
        <w:t xml:space="preserve"> 39(1):130</w:t>
      </w:r>
      <w:proofErr w:type="spellEnd"/>
      <w:r w:rsidR="00780DEE">
        <w:t xml:space="preserve"> (1987)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Rico Arce (2004: 328)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Acaciella sousae</w:t>
      </w:r>
      <w:proofErr w:type="spellEnd"/>
      <w:r>
        <w:t xml:space="preserve"> (L.Rico) L.Rico</w:t>
      </w:r>
    </w:p>
    <w:p w:rsidR="009A3CAA" w:rsidRPr="009A6983" w:rsidRDefault="009A3CAA" w:rsidP="009A3CAA">
      <w:r>
        <w:rPr>
          <w:b/>
        </w:rPr>
        <w:t>Type Citation:</w:t>
      </w:r>
      <w:proofErr w:type="spellStart"/>
      <w:r>
        <w:t xml:space="preserve"> "TYPE: MEXICO. GUERRERO: Distrito de Mina, Puerto de la Calavera, G. B. Hinton 9541 (HOLOTYPE: US-1977974; ISOTYPES: GH, K, NY, P, TEX)."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