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tenuifolia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tenuifolia</w:t>
      </w:r>
      <w:proofErr w:type="spellEnd"/>
      <w:r>
        <w:t xml:space="preserve"> (L.) Willd.</w:t>
      </w:r>
      <w:r w:rsidR="00780DEE" w:rsidRPr="00780DEE">
        <w:rPr>
          <w:i/>
        </w:rPr>
        <w:t xml:space="preserve"> Ann. Univ. Sofia, Fac. Biol.</w:t>
      </w:r>
      <w:proofErr w:type="spellStart"/>
      <w:r w:rsidR="00780DEE">
        <w:t xml:space="preserve"> 64(2):60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tenuifolia</w:t>
      </w:r>
      <w:proofErr w:type="spellEnd"/>
      <w:r>
        <w:t xml:space="preserve"> (L.)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tenuifolia var.veraensis Kitanov.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tenuifolia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