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podadenia</w:t>
      </w:r>
      <w:r>
        <w:t xml:space="preserve"> (Britton &amp; Killip) Cárdenas</w:t>
      </w:r>
      <w:r w:rsidR="00780DEE" w:rsidRPr="00780DEE">
        <w:rPr>
          <w:i/>
        </w:rPr>
        <w:t xml:space="preserve"> Revista Fac. Agron. (Maracay)</w:t>
      </w:r>
      <w:proofErr w:type="spellStart"/>
      <w:r w:rsidR="00780DEE">
        <w:t xml:space="preserve"> 7:135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podadenia</w:t>
      </w:r>
      <w:proofErr w:type="spellEnd"/>
      <w:r>
        <w:t xml:space="preserve"> Britton &amp; Killip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podadenia</w:t>
      </w:r>
      <w:r>
        <w:t xml:space="preserve"> Britton &amp; Killip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