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scandens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(2015a: 180)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nov. Based on Acacia scandens Willd. (1809), nom. illeg., non (L.) Willd. (1806). This name is treated by Plants of the World Online as a synonym of Senegalia tamarindifolia (L.) Britton &amp; Rose.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scandens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