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albicorticata</w:t>
      </w:r>
      <w:r>
        <w:t xml:space="preserve"> Burkart</w:t>
      </w:r>
      <w:r w:rsidR="00780DEE" w:rsidRPr="00780DEE">
        <w:rPr>
          <w:i/>
        </w:rPr>
        <w:t xml:space="preserve"> Darwiniana</w:t>
      </w:r>
      <w:proofErr w:type="spellStart"/>
      <w:r w:rsidR="00780DEE">
        <w:t xml:space="preserve"> 7:504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albicorticata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Salta. Tartagal, alt. 500 m, 29 Oct. 1924, R. Schreiter 3355 (SI); isotype: LIL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