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feddeana</w:t>
      </w:r>
      <w:r>
        <w:t xml:space="preserve"> (Harms) Seigler &amp; Ebinger</w:t>
      </w:r>
      <w:r w:rsidR="00780DEE" w:rsidRPr="00780DEE">
        <w:rPr>
          <w:i/>
        </w:rPr>
        <w:t xml:space="preserve"> Phytologia</w:t>
      </w:r>
      <w:proofErr w:type="spellStart"/>
      <w:r w:rsidR="00780DEE">
        <w:t xml:space="preserve"> 88(1):51</w:t>
      </w:r>
      <w:proofErr w:type="spellEnd"/>
      <w:r w:rsidR="00780DEE">
        <w:t xml:space="preserve"> (2006)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Seigler et al. (2017: 200)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Pseudosenegalia feddeana</w:t>
      </w:r>
      <w:proofErr w:type="spellEnd"/>
      <w:r>
        <w:t xml:space="preserve"> (Harms) Seigler &amp; Ebinger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feddeana</w:t>
      </w:r>
      <w:r>
        <w:t xml:space="preserve"> Harms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