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catharinensis</w:t>
      </w:r>
      <w:r>
        <w:t xml:space="preserve"> (Burkart)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Barros &amp; Morim (2014: 475) treat this as an insufficiently known taxon.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catharinensis</w:t>
      </w:r>
      <w:r>
        <w:t xml:space="preserve"> Burkart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catharinensis</w:t>
      </w:r>
      <w:r>
        <w:t xml:space="preserve"> Burkart</w:t>
      </w:r>
      <w:r>
        <w:t xml:space="preserve"> (1966)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catharinensis</w:t>
      </w:r>
      <w:r>
        <w:t xml:space="preserve"> Burkart</w:t>
      </w:r>
      <w:r w:rsidR="00780DEE" w:rsidRPr="00780DEE">
        <w:rPr>
          <w:i/>
        </w:rPr>
        <w:t xml:space="preserve"> in O.M.Barth &amp; Yoneshigue, Mem. Inst. Oswaldo Cruz</w:t>
      </w:r>
      <w:proofErr w:type="spellStart"/>
      <w:r w:rsidR="00780DEE">
        <w:t xml:space="preserve"> 64:96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catharinensis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Santa Catrina. Pilões, Palhoça, Santo Amaro da Imperatriz, mata, 400 m, flor branca, 11 Jan. 1957, R.M. Klein 2172 (SI); isotypes: B, HBR. NOTE: See Burkart (1979) for discussion of the type</w:t>
      </w:r>
      <w:proofErr w:type="spellEnd"/>
      <w:r w:rsidRPr="009A6983">
        <w:rPr>
          <w:b/>
        </w:rPr>
        <w:t xml:space="preserve"> Source:</w:t>
      </w:r>
      <w:r>
        <w:t xml:space="preserve"> Seigler et al. (2006: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