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genistifolia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subsp. attenuata</w:t>
      </w:r>
      <w:proofErr w:type="spellEnd"/>
      <w:r>
        <w:t xml:space="preserve"> A.T.Webb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39:123</w:t>
      </w:r>
      <w:proofErr w:type="spellEnd"/>
      <w:r w:rsidR="00780DEE">
        <w:t xml:space="preserve"> (2021)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Victoria. Gippsland, Raymond, Island, 14 km south-east of Bairnsdale, 37° 55’ S, 147° 45’ E, 27 Sept. 1992, I. Crawford 1890 (MEL1616952); isotypes: CANB, PERTH</w:t>
      </w:r>
      <w:proofErr w:type="spellEnd"/>
      <w:r w:rsidRPr="009A6983">
        <w:rPr>
          <w:b/>
        </w:rPr>
        <w:t xml:space="preserve"> Source:</w:t>
      </w:r>
      <w:r>
        <w:t xml:space="preserve"> Webb et al. (2021: 123-124)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Victoria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