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subcaerulescens</w:t>
      </w:r>
      <w:r>
        <w:t xml:space="preserve"> Jacques</w:t>
      </w:r>
      <w:r w:rsidR="00780DEE" w:rsidRPr="00780DEE">
        <w:rPr>
          <w:i/>
        </w:rPr>
        <w:t xml:space="preserve"> Ann. Fl. Pomone</w:t>
      </w:r>
      <w:proofErr w:type="spellStart"/>
      <w:r w:rsidR="00780DEE">
        <w:t xml:space="preserve"> 1837-1838:41</w:t>
      </w:r>
      <w:proofErr w:type="spellEnd"/>
      <w:r w:rsidR="00780DEE">
        <w:t xml:space="preserve"> (1837-1838)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subcaerulea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An orthographic variant of Acacia subcaerulea F.Cels.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