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ariquetra</w:t>
      </w:r>
      <w:r>
        <w:t xml:space="preserve"> Morrison</w:t>
      </w:r>
      <w:r w:rsidR="00780DEE" w:rsidRPr="00780DEE">
        <w:rPr>
          <w:i/>
        </w:rPr>
        <w:t xml:space="preserve"> Scott. Bot. Rev.</w:t>
      </w:r>
      <w:proofErr w:type="spellStart"/>
      <w:r w:rsidR="00780DEE">
        <w:t xml:space="preserve"> 1(2):97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IPNI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meisneri</w:t>
      </w:r>
      <w:proofErr w:type="spellEnd"/>
      <w:r>
        <w:t xml:space="preserve"> Lehm. ex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typographical error, since it is clear that Morrison was discussing Bentham's Acacia triquetra.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