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longifolia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longifolia</w:t>
      </w:r>
      <w:proofErr w:type="spellEnd"/>
      <w:r>
        <w:t xml:space="preserve"> (Andrews) Willd.</w:t>
      </w:r>
      <w:r w:rsidR="00780DEE" w:rsidRPr="00780DEE">
        <w:rPr>
          <w:i/>
        </w:rPr>
        <w:t xml:space="preserve"> Hort. Brit., Ed. 2</w:t>
      </w:r>
      <w:proofErr w:type="spellStart"/>
      <w:r w:rsidR="00780DEE">
        <w:t xml:space="preserve"> :165</w:t>
      </w:r>
      <w:proofErr w:type="spellEnd"/>
      <w:r w:rsidR="00780DEE">
        <w:t xml:space="preserve"> (1830)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(Andrews)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longifolia var. latifolia Sweet.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