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ulicifolia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ulicifolia</w:t>
      </w:r>
      <w:proofErr w:type="spellEnd"/>
      <w:r>
        <w:t xml:space="preserve"> (Salisb.) Court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1:239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ulicifolia var. brownei (Poir.)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