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lutea</w:t>
      </w:r>
      <w:r>
        <w:t xml:space="preserve">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26:305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lutea f. leptocarpa and several other forma by Speggazini in Bol. Acad. Nac. Ci. Republ. Argent. 26: 305+ (1921).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