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tortuosa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tortuosa</w:t>
      </w:r>
      <w:proofErr w:type="spellEnd"/>
      <w:r>
        <w:t xml:space="preserve"> (L.) Willd.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20:229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tortuosa var. glabrior Hook.f.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