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vera</w:t>
      </w:r>
      <w:r>
        <w:t xml:space="preserve"> Garsault</w:t>
      </w:r>
      <w:r w:rsidR="00780DEE" w:rsidRPr="00780DEE">
        <w:rPr>
          <w:i/>
        </w:rPr>
        <w:t xml:space="preserve"> Fig. Pl. Anim. Med.</w:t>
      </w:r>
      <w:proofErr w:type="spellStart"/>
      <w:r w:rsidR="00780DEE">
        <w:t xml:space="preserve"> :</w:t>
      </w:r>
      <w:proofErr w:type="spellEnd"/>
      <w:r w:rsidR="00780DEE">
        <w:t xml:space="preserve"> (1764)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r>
        <w:t xml:space="preserve"> (L.) P.J.H.Hurter &amp; Mabb.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(Figure not accompanied by text).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