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praecox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praecox</w:t>
      </w:r>
      <w:proofErr w:type="spellEnd"/>
      <w:r>
        <w:t xml:space="preserve"> Griseb.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26:209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praecox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praecox f. armata &amp; f. inermis by Spegazzini in Bol. Acad. Nac. Ci. Republ. Argent. 26: 209 (1921).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