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obscura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obscura</w:t>
      </w:r>
      <w:proofErr w:type="spellEnd"/>
      <w:r>
        <w:t xml:space="preserve"> DC.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obscura</w:t>
      </w:r>
      <w:proofErr w:type="spellEnd"/>
      <w:r>
        <w:t xml:space="preserve"> (A.DC.)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 of Acacia obscura var. canescens &amp; var. preissiana by Meisner in J.G.C.Lehmann, Pl. Preiss. 1: 20 (1844).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