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lunata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lunata</w:t>
      </w:r>
      <w:proofErr w:type="spellEnd"/>
      <w:r>
        <w:t xml:space="preserve"> G.Lodd.</w:t>
      </w:r>
      <w:r w:rsidR="00780DEE" w:rsidRPr="00780DEE">
        <w:rPr>
          <w:i/>
        </w:rPr>
        <w:t xml:space="preserve"> Wattles &amp; wattle-barks, ed. 3</w:t>
      </w:r>
      <w:proofErr w:type="spellStart"/>
      <w:r w:rsidR="00780DEE">
        <w:t xml:space="preserve"> :60, 68, 82</w:t>
      </w:r>
      <w:proofErr w:type="spellEnd"/>
      <w:r w:rsidR="00780DEE">
        <w:t xml:space="preserve"> (1906)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lunata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G.Lodd.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lunata var. crassiuscula Maiden &amp; Betche ex Maiden.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