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buxifolia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buxifolia</w:t>
      </w:r>
      <w:proofErr w:type="spellEnd"/>
      <w:r>
        <w:t xml:space="preserve"> A.Cunn.</w:t>
      </w:r>
      <w:r w:rsidR="00780DEE" w:rsidRPr="00780DEE">
        <w:rPr>
          <w:i/>
        </w:rPr>
        <w:t xml:space="preserve"> J. Proc. Linn. Soc., Bot.</w:t>
      </w:r>
      <w:proofErr w:type="spellStart"/>
      <w:r w:rsidR="00780DEE">
        <w:t xml:space="preserve"> 3:128</w:t>
      </w:r>
      <w:proofErr w:type="spellEnd"/>
      <w:r w:rsidR="00780DEE">
        <w:t xml:space="preserve"> (1859)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buxifolia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A.Cunn.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buxifolia var. subvelutina F.Muell.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